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3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A3608E">
        <w:rPr>
          <w:b/>
          <w:sz w:val="28"/>
          <w:szCs w:val="28"/>
          <w:u w:val="single"/>
        </w:rPr>
        <w:t>4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DE4C89">
        <w:rPr>
          <w:sz w:val="24"/>
          <w:szCs w:val="24"/>
        </w:rPr>
        <w:t>6</w:t>
      </w:r>
      <w:r w:rsidR="00B61665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DE4C89">
        <w:rPr>
          <w:sz w:val="24"/>
          <w:szCs w:val="24"/>
        </w:rPr>
        <w:t>12</w:t>
      </w:r>
      <w:r w:rsidR="009A77E9">
        <w:rPr>
          <w:sz w:val="24"/>
          <w:szCs w:val="24"/>
        </w:rPr>
        <w:t xml:space="preserve"> de </w:t>
      </w:r>
      <w:r w:rsidR="0093179B">
        <w:rPr>
          <w:sz w:val="24"/>
          <w:szCs w:val="24"/>
        </w:rPr>
        <w:t>noviem</w:t>
      </w:r>
      <w:r w:rsidR="00764ABD">
        <w:rPr>
          <w:sz w:val="24"/>
          <w:szCs w:val="24"/>
        </w:rPr>
        <w:t>bre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A3608E">
        <w:rPr>
          <w:sz w:val="24"/>
          <w:szCs w:val="24"/>
        </w:rPr>
        <w:t>3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764ABD" w:rsidRPr="000E075F" w:rsidRDefault="00764ABD" w:rsidP="00764ABD">
      <w:pPr>
        <w:ind w:left="360"/>
        <w:jc w:val="center"/>
        <w:rPr>
          <w:b/>
        </w:rPr>
      </w:pPr>
      <w:r>
        <w:rPr>
          <w:b/>
        </w:rPr>
        <w:t>Apertura</w:t>
      </w:r>
    </w:p>
    <w:p w:rsidR="00764ABD" w:rsidRDefault="00764ABD" w:rsidP="00764ABD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8"/>
        <w:gridCol w:w="850"/>
        <w:gridCol w:w="1985"/>
        <w:gridCol w:w="850"/>
      </w:tblGrid>
      <w:tr w:rsidR="00764ABD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</w:tr>
      <w:tr w:rsidR="00DE4C89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89" w:rsidRPr="0047077E" w:rsidRDefault="00DE4C89" w:rsidP="002D4D6A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89" w:rsidRPr="00CC55C6" w:rsidRDefault="00C43BAE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89" w:rsidRPr="0047077E" w:rsidRDefault="00DE4C89" w:rsidP="002D4D6A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89" w:rsidRPr="00CC55C6" w:rsidRDefault="00C43BAE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E4C89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89" w:rsidRPr="0047077E" w:rsidRDefault="00DE4C89" w:rsidP="002D4D6A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89" w:rsidRPr="00CC55C6" w:rsidRDefault="00C43BAE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89" w:rsidRPr="0047077E" w:rsidRDefault="00DE4C89" w:rsidP="002D4D6A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89" w:rsidRPr="00CC55C6" w:rsidRDefault="00C43BAE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E4C89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89" w:rsidRPr="0047077E" w:rsidRDefault="00DE4C89" w:rsidP="002D4D6A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89" w:rsidRPr="00CC55C6" w:rsidRDefault="00C43BAE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89" w:rsidRPr="0047077E" w:rsidRDefault="00DE4C89" w:rsidP="002D4D6A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89" w:rsidRPr="00CC55C6" w:rsidRDefault="00C43BAE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E4C89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89" w:rsidRPr="0047077E" w:rsidRDefault="00DE4C89" w:rsidP="002D4D6A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Perla del Oeste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89" w:rsidRPr="00CC55C6" w:rsidRDefault="00C43BAE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89" w:rsidRPr="0047077E" w:rsidRDefault="00DE4C89" w:rsidP="002D4D6A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89" w:rsidRPr="00CC55C6" w:rsidRDefault="00C43BAE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E4C89" w:rsidRPr="00CC55C6" w:rsidTr="00764ABD"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89" w:rsidRPr="0047077E" w:rsidRDefault="00DE4C89" w:rsidP="002D4D6A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89" w:rsidRPr="00CC55C6" w:rsidRDefault="00C43BAE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89" w:rsidRPr="0047077E" w:rsidRDefault="00DE4C89" w:rsidP="002D4D6A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89" w:rsidRPr="00CC55C6" w:rsidRDefault="00C43BAE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E4C89" w:rsidRPr="00CC55C6" w:rsidTr="000B603E">
        <w:trPr>
          <w:trHeight w:val="281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89" w:rsidRDefault="00DE4C89" w:rsidP="002D4D6A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89" w:rsidRDefault="00C43BAE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89" w:rsidRDefault="00DE4C89" w:rsidP="002D4D6A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C89" w:rsidRDefault="00C43BAE" w:rsidP="00CD3F6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897183" w:rsidRDefault="00686DA7" w:rsidP="00764ABD">
      <w:pPr>
        <w:ind w:left="363"/>
      </w:pPr>
      <w:r>
        <w:tab/>
        <w:t xml:space="preserve">  </w:t>
      </w:r>
    </w:p>
    <w:p w:rsidR="001C7EE4" w:rsidRPr="00017CAE" w:rsidRDefault="00C43BAE" w:rsidP="000C4469">
      <w:pPr>
        <w:ind w:left="709"/>
      </w:pPr>
      <w:r>
        <w:t xml:space="preserve">El </w:t>
      </w:r>
      <w:r w:rsidR="001C7EE4" w:rsidRPr="001C7EE4">
        <w:t>equipo</w:t>
      </w:r>
      <w:r w:rsidR="001C7EE4">
        <w:rPr>
          <w:b/>
        </w:rPr>
        <w:t xml:space="preserve"> </w:t>
      </w:r>
      <w:r>
        <w:rPr>
          <w:b/>
        </w:rPr>
        <w:t>San Agustín</w:t>
      </w:r>
      <w:r w:rsidR="001C7EE4">
        <w:rPr>
          <w:b/>
        </w:rPr>
        <w:t xml:space="preserve"> </w:t>
      </w:r>
      <w:r w:rsidR="001C7EE4" w:rsidRPr="00017CAE">
        <w:t>no ha presentado los dos ejemplares de las Fichas de la temporada 2023 / 202</w:t>
      </w:r>
      <w:r w:rsidR="00B32E0E">
        <w:t>4</w:t>
      </w:r>
      <w:r w:rsidR="001C7EE4" w:rsidRPr="00017CAE">
        <w:t xml:space="preserve"> cumplimentadas para su sellado a pesar de que el plazo finalizaba el pasado sábado 4 de noviembre.</w:t>
      </w:r>
    </w:p>
    <w:p w:rsidR="00402DA4" w:rsidRPr="00017CAE" w:rsidRDefault="001C7EE4" w:rsidP="000C4469">
      <w:pPr>
        <w:ind w:left="709"/>
      </w:pPr>
      <w:r w:rsidRPr="00017CAE">
        <w:t>Por ello se les sanciona</w:t>
      </w:r>
      <w:r w:rsidR="00604D98">
        <w:t>, por segunda vez,</w:t>
      </w:r>
      <w:r w:rsidRPr="00017CAE">
        <w:t xml:space="preserve"> con 12 euros y recuerda que deben hacerlo de inmediato.</w:t>
      </w:r>
    </w:p>
    <w:p w:rsidR="001C7EE4" w:rsidRPr="00402DA4" w:rsidRDefault="001C7EE4" w:rsidP="000C4469">
      <w:pPr>
        <w:ind w:left="709"/>
        <w:rPr>
          <w:b/>
        </w:rPr>
      </w:pPr>
    </w:p>
    <w:p w:rsidR="00931EBA" w:rsidRDefault="00931EBA" w:rsidP="00764ABD"/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E84E1C" w:rsidRDefault="00E84E1C" w:rsidP="00E84E1C">
      <w:pPr>
        <w:ind w:left="360"/>
        <w:rPr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554A2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21" w:rsidRPr="00CC55C6" w:rsidRDefault="00554A21" w:rsidP="00764ABD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CD3F6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554A2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21" w:rsidRPr="00CC55C6" w:rsidRDefault="00554A21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554A2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21" w:rsidRPr="00CC55C6" w:rsidRDefault="00554A21" w:rsidP="003C77E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</w:tr>
      <w:tr w:rsidR="00554A2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21" w:rsidRPr="00CC55C6" w:rsidRDefault="00554A21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554A21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21" w:rsidRPr="00CC55C6" w:rsidRDefault="00554A21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554A2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21" w:rsidRPr="00CC55C6" w:rsidRDefault="00554A21" w:rsidP="00764AB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554A2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21" w:rsidRPr="00CC55C6" w:rsidRDefault="00554A21" w:rsidP="00764A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554A2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21" w:rsidRPr="00CC55C6" w:rsidRDefault="00554A21" w:rsidP="0021561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764AB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686DA7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554A2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21" w:rsidRPr="00CC55C6" w:rsidRDefault="00554A21" w:rsidP="00215611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tr w:rsidR="00554A2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21" w:rsidRDefault="00554A21" w:rsidP="00764AB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CD3F6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</w:tr>
      <w:tr w:rsidR="00554A2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21" w:rsidRPr="00CC55C6" w:rsidRDefault="00554A21" w:rsidP="00764AB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</w:tr>
      <w:tr w:rsidR="00554A21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A21" w:rsidRPr="00CC55C6" w:rsidRDefault="00554A21" w:rsidP="00764AB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4A21" w:rsidRPr="00CC55C6" w:rsidRDefault="00554A21" w:rsidP="002634ED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</w:tr>
      <w:bookmarkEnd w:id="0"/>
    </w:tbl>
    <w:p w:rsidR="00764ABD" w:rsidRDefault="00764ABD" w:rsidP="00764ABD">
      <w:pPr>
        <w:ind w:left="720"/>
        <w:rPr>
          <w:u w:val="single"/>
        </w:rPr>
      </w:pPr>
    </w:p>
    <w:p w:rsidR="00764ABD" w:rsidRDefault="00764ABD" w:rsidP="00764ABD">
      <w:pPr>
        <w:ind w:left="720"/>
        <w:rPr>
          <w:u w:val="single"/>
        </w:rPr>
      </w:pPr>
    </w:p>
    <w:p w:rsidR="00017CAE" w:rsidRDefault="00017CAE" w:rsidP="00764ABD">
      <w:pPr>
        <w:ind w:left="720"/>
        <w:rPr>
          <w:u w:val="single"/>
        </w:rPr>
      </w:pPr>
    </w:p>
    <w:p w:rsidR="00017CAE" w:rsidRDefault="00017CAE" w:rsidP="00764ABD">
      <w:pPr>
        <w:ind w:left="720"/>
        <w:rPr>
          <w:u w:val="single"/>
        </w:rPr>
      </w:pP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>Próxima jornada (</w:t>
      </w:r>
      <w:r>
        <w:rPr>
          <w:b/>
          <w:u w:val="single"/>
        </w:rPr>
        <w:t xml:space="preserve"> </w:t>
      </w:r>
      <w:r w:rsidR="0093179B">
        <w:rPr>
          <w:b/>
          <w:u w:val="single"/>
        </w:rPr>
        <w:t>12</w:t>
      </w:r>
      <w:r>
        <w:rPr>
          <w:b/>
          <w:u w:val="single"/>
        </w:rPr>
        <w:t xml:space="preserve"> </w:t>
      </w:r>
      <w:r w:rsidR="00C67713">
        <w:rPr>
          <w:b/>
          <w:u w:val="single"/>
        </w:rPr>
        <w:t>noviembre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A3608E">
        <w:rPr>
          <w:b/>
          <w:u w:val="single"/>
        </w:rPr>
        <w:t>3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5465E5">
        <w:rPr>
          <w:b/>
        </w:rPr>
        <w:t xml:space="preserve">Torneo </w:t>
      </w:r>
      <w:r w:rsidR="007B67C2">
        <w:rPr>
          <w:b/>
        </w:rPr>
        <w:t>Apertura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992"/>
        <w:gridCol w:w="2268"/>
        <w:gridCol w:w="2552"/>
      </w:tblGrid>
      <w:tr w:rsidR="00F41B9A" w:rsidRPr="0047077E" w:rsidTr="002634ED">
        <w:trPr>
          <w:trHeight w:val="187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820" w:type="dxa"/>
            <w:gridSpan w:val="2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F41B9A" w:rsidRPr="0047077E" w:rsidTr="002634ED">
        <w:trPr>
          <w:trHeight w:val="187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both"/>
              <w:textAlignment w:val="top"/>
            </w:pPr>
            <w:r w:rsidRPr="0047077E">
              <w:t>Arteaga</w:t>
            </w:r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268" w:type="dxa"/>
          </w:tcPr>
          <w:p w:rsidR="00F41B9A" w:rsidRPr="0047077E" w:rsidRDefault="00DE4C89" w:rsidP="00F41B9A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2552" w:type="dxa"/>
          </w:tcPr>
          <w:p w:rsidR="00F41B9A" w:rsidRPr="0047077E" w:rsidRDefault="00DE4C89" w:rsidP="002634ED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F41B9A" w:rsidRPr="0047077E" w:rsidTr="002634ED">
        <w:trPr>
          <w:trHeight w:val="199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 w:rsidRPr="0047077E">
              <w:t>9</w:t>
            </w:r>
          </w:p>
        </w:tc>
        <w:tc>
          <w:tcPr>
            <w:tcW w:w="2268" w:type="dxa"/>
          </w:tcPr>
          <w:p w:rsidR="00F41B9A" w:rsidRPr="0047077E" w:rsidRDefault="00C67713" w:rsidP="00C67713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2552" w:type="dxa"/>
          </w:tcPr>
          <w:p w:rsidR="00F41B9A" w:rsidRPr="0047077E" w:rsidRDefault="00DE4C89" w:rsidP="002634ED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</w:tr>
      <w:tr w:rsidR="00F41B9A" w:rsidRPr="0047077E" w:rsidTr="002634ED">
        <w:trPr>
          <w:trHeight w:val="199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268" w:type="dxa"/>
          </w:tcPr>
          <w:p w:rsidR="00F41B9A" w:rsidRPr="0047077E" w:rsidRDefault="00DE4C89" w:rsidP="002634ED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2552" w:type="dxa"/>
          </w:tcPr>
          <w:p w:rsidR="00F41B9A" w:rsidRPr="0047077E" w:rsidRDefault="00DE4C89" w:rsidP="002634ED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</w:tr>
      <w:tr w:rsidR="00F41B9A" w:rsidRPr="0047077E" w:rsidTr="002634ED">
        <w:trPr>
          <w:trHeight w:val="199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268" w:type="dxa"/>
          </w:tcPr>
          <w:p w:rsidR="00F41B9A" w:rsidRPr="0047077E" w:rsidRDefault="00DE4C89" w:rsidP="002634ED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Pindepa</w:t>
            </w:r>
            <w:proofErr w:type="spellEnd"/>
          </w:p>
        </w:tc>
        <w:tc>
          <w:tcPr>
            <w:tcW w:w="2552" w:type="dxa"/>
          </w:tcPr>
          <w:p w:rsidR="00F41B9A" w:rsidRPr="0047077E" w:rsidRDefault="00DE4C89" w:rsidP="002634ED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</w:tr>
      <w:tr w:rsidR="00F41B9A" w:rsidRPr="0047077E" w:rsidTr="002634ED">
        <w:trPr>
          <w:trHeight w:val="248"/>
        </w:trPr>
        <w:tc>
          <w:tcPr>
            <w:tcW w:w="1559" w:type="dxa"/>
          </w:tcPr>
          <w:p w:rsidR="00F41B9A" w:rsidRPr="0047077E" w:rsidRDefault="00F41B9A" w:rsidP="002634ED">
            <w:pPr>
              <w:pStyle w:val="NormalWeb"/>
              <w:textAlignment w:val="top"/>
            </w:pPr>
            <w:r>
              <w:t>La Arboleda</w:t>
            </w:r>
          </w:p>
        </w:tc>
        <w:tc>
          <w:tcPr>
            <w:tcW w:w="992" w:type="dxa"/>
          </w:tcPr>
          <w:p w:rsidR="00F41B9A" w:rsidRPr="0047077E" w:rsidRDefault="00F41B9A" w:rsidP="002634E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268" w:type="dxa"/>
          </w:tcPr>
          <w:p w:rsidR="00F41B9A" w:rsidRPr="0047077E" w:rsidRDefault="00DE4C89" w:rsidP="002634ED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2552" w:type="dxa"/>
          </w:tcPr>
          <w:p w:rsidR="00F41B9A" w:rsidRPr="0047077E" w:rsidRDefault="00DE4C89" w:rsidP="002634ED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</w:tr>
      <w:tr w:rsidR="00F41B9A" w:rsidRPr="0047077E" w:rsidTr="002634ED">
        <w:trPr>
          <w:trHeight w:val="248"/>
        </w:trPr>
        <w:tc>
          <w:tcPr>
            <w:tcW w:w="1559" w:type="dxa"/>
          </w:tcPr>
          <w:p w:rsidR="00F41B9A" w:rsidRPr="00A3608E" w:rsidRDefault="00F41B9A" w:rsidP="002634ED">
            <w:pPr>
              <w:pStyle w:val="NormalWeb"/>
              <w:textAlignment w:val="top"/>
              <w:rPr>
                <w:sz w:val="16"/>
                <w:szCs w:val="16"/>
              </w:rPr>
            </w:pPr>
            <w:proofErr w:type="spellStart"/>
            <w:r>
              <w:t>Etxebarri</w:t>
            </w:r>
            <w:proofErr w:type="spellEnd"/>
            <w:r w:rsidR="00A3608E">
              <w:t xml:space="preserve"> </w:t>
            </w:r>
          </w:p>
        </w:tc>
        <w:tc>
          <w:tcPr>
            <w:tcW w:w="992" w:type="dxa"/>
          </w:tcPr>
          <w:p w:rsidR="00F41B9A" w:rsidRPr="00656E9D" w:rsidRDefault="00A3608E" w:rsidP="002634ED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9</w:t>
            </w:r>
          </w:p>
        </w:tc>
        <w:tc>
          <w:tcPr>
            <w:tcW w:w="2268" w:type="dxa"/>
          </w:tcPr>
          <w:p w:rsidR="00F41B9A" w:rsidRDefault="00DE4C89" w:rsidP="002634ED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2552" w:type="dxa"/>
          </w:tcPr>
          <w:p w:rsidR="00F41B9A" w:rsidRDefault="00DE4C89" w:rsidP="002634ED">
            <w:pPr>
              <w:pStyle w:val="NormalWeb"/>
              <w:jc w:val="both"/>
              <w:textAlignment w:val="top"/>
            </w:pPr>
            <w:r>
              <w:t>Zabala</w:t>
            </w:r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3C77EB" w:rsidRPr="00017CAE" w:rsidRDefault="00554A21" w:rsidP="003C77EB">
      <w:pPr>
        <w:ind w:left="709"/>
      </w:pPr>
      <w:r>
        <w:t>El</w:t>
      </w:r>
      <w:r w:rsidR="003C77EB" w:rsidRPr="001C7EE4">
        <w:t xml:space="preserve"> equipo</w:t>
      </w:r>
      <w:r w:rsidR="003C77EB">
        <w:rPr>
          <w:b/>
        </w:rPr>
        <w:t xml:space="preserve"> San Agustín </w:t>
      </w:r>
      <w:r w:rsidR="003C77EB" w:rsidRPr="00017CAE">
        <w:t>no han presentado los dos ejemplares de las Fichas de la temporada 2023 / 2023 cumplimentadas para su sellado a pesar de que el plazo finalizaba el pasado sábado 4 de noviembre.</w:t>
      </w:r>
    </w:p>
    <w:p w:rsidR="003C77EB" w:rsidRPr="00017CAE" w:rsidRDefault="003C77EB" w:rsidP="003C77EB">
      <w:pPr>
        <w:ind w:left="709"/>
      </w:pPr>
      <w:r w:rsidRPr="00017CAE">
        <w:t>Por ello se le sanciona con 12 euros y recuerda que deben hacerlo de inmediato.</w:t>
      </w:r>
    </w:p>
    <w:p w:rsidR="003C77EB" w:rsidRDefault="003C77EB" w:rsidP="00F63FE1">
      <w:pPr>
        <w:ind w:left="2880"/>
      </w:pPr>
    </w:p>
    <w:p w:rsidR="003C77EB" w:rsidRDefault="003C77EB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26205F" w:rsidRDefault="0026205F" w:rsidP="0026205F">
      <w:pPr>
        <w:numPr>
          <w:ilvl w:val="3"/>
          <w:numId w:val="11"/>
        </w:num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554A21">
        <w:t>3</w:t>
      </w:r>
      <w:r>
        <w:t xml:space="preserve">, </w:t>
      </w:r>
      <w:r w:rsidR="00554A21">
        <w:t xml:space="preserve">5, 7, 13, 13, </w:t>
      </w:r>
      <w:r>
        <w:t>1</w:t>
      </w:r>
      <w:r w:rsidR="00554A21">
        <w:t>4</w:t>
      </w:r>
      <w:r>
        <w:t>.</w:t>
      </w:r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D427EB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554A21">
        <w:t>2</w:t>
      </w:r>
      <w:r w:rsidR="00DF7A23">
        <w:t>1</w:t>
      </w:r>
      <w:r w:rsidR="00554A21">
        <w:t>.</w:t>
      </w: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26205F" w:rsidRPr="007A7289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554A21">
        <w:t>3</w:t>
      </w:r>
      <w:r>
        <w:t xml:space="preserve">, </w:t>
      </w:r>
      <w:r w:rsidR="00554A21">
        <w:t>25.</w:t>
      </w:r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554A21">
        <w:t>7, 8, 14, 14, 25</w:t>
      </w:r>
      <w:r>
        <w:t xml:space="preserve">.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554A21">
        <w:t>6</w:t>
      </w:r>
      <w:r>
        <w:t xml:space="preserve">, </w:t>
      </w:r>
      <w:r w:rsidR="00554A21">
        <w:t xml:space="preserve">8, </w:t>
      </w:r>
      <w:r>
        <w:t>10.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26205F" w:rsidRPr="0021561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554A21">
        <w:t xml:space="preserve">2, </w:t>
      </w:r>
      <w:r>
        <w:t>1</w:t>
      </w:r>
      <w:r w:rsidR="00554A21">
        <w:t>5</w:t>
      </w:r>
      <w:r>
        <w:t>, 1</w:t>
      </w:r>
      <w:r w:rsidR="00554A21">
        <w:t>7</w:t>
      </w:r>
      <w:r>
        <w:t xml:space="preserve">, </w:t>
      </w:r>
      <w:r w:rsidR="00554A21">
        <w:t>2</w:t>
      </w:r>
      <w:r>
        <w:t xml:space="preserve">8, </w:t>
      </w:r>
      <w:r w:rsidR="00554A21">
        <w:t>2</w:t>
      </w:r>
      <w:r>
        <w:t>8.</w:t>
      </w:r>
    </w:p>
    <w:p w:rsidR="0026205F" w:rsidRPr="00B80DC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26205F" w:rsidRPr="00554A21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2</w:t>
      </w:r>
      <w:r w:rsidR="00554A21">
        <w:t>, 9, 20</w:t>
      </w:r>
      <w:r>
        <w:t>.</w:t>
      </w:r>
    </w:p>
    <w:p w:rsidR="00554A21" w:rsidRPr="00EC4C68" w:rsidRDefault="00554A21" w:rsidP="00554A21">
      <w:pPr>
        <w:ind w:left="2880"/>
        <w:rPr>
          <w:u w:val="single"/>
        </w:rPr>
      </w:pPr>
    </w:p>
    <w:p w:rsidR="0026205F" w:rsidRDefault="0026205F" w:rsidP="0026205F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lastRenderedPageBreak/>
        <w:t>Atlantic</w:t>
      </w:r>
      <w:proofErr w:type="spellEnd"/>
      <w:r>
        <w:rPr>
          <w:b/>
        </w:rPr>
        <w:t xml:space="preserve"> Isles</w:t>
      </w:r>
    </w:p>
    <w:p w:rsidR="0026205F" w:rsidRPr="00B80DCF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26205F" w:rsidRPr="00EC4C68" w:rsidRDefault="0026205F" w:rsidP="0026205F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DF08AD">
        <w:t>6, 8, 11, 13, 18</w:t>
      </w:r>
      <w:r>
        <w:t>.</w:t>
      </w:r>
    </w:p>
    <w:p w:rsidR="00E92097" w:rsidRDefault="00E92097" w:rsidP="00E92097">
      <w:pPr>
        <w:ind w:left="2880"/>
        <w:rPr>
          <w:u w:val="single"/>
        </w:rPr>
      </w:pPr>
    </w:p>
    <w:p w:rsidR="00DF08AD" w:rsidRPr="00E02939" w:rsidRDefault="00DF08AD" w:rsidP="00DF08A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F08AD" w:rsidRPr="00554A21" w:rsidRDefault="00DF08AD" w:rsidP="00DF08AD">
      <w:pPr>
        <w:numPr>
          <w:ilvl w:val="3"/>
          <w:numId w:val="11"/>
        </w:numPr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3, 14, 22.</w:t>
      </w:r>
    </w:p>
    <w:p w:rsidR="00EB70E6" w:rsidRDefault="00EB70E6" w:rsidP="00EB70E6">
      <w:pPr>
        <w:ind w:left="2880"/>
        <w:rPr>
          <w:u w:val="single"/>
        </w:rPr>
      </w:pPr>
    </w:p>
    <w:p w:rsidR="006461A9" w:rsidRDefault="006461A9" w:rsidP="007F0195">
      <w:pPr>
        <w:rPr>
          <w:b/>
          <w:u w:val="single"/>
        </w:rPr>
      </w:pPr>
      <w:r w:rsidRPr="004B4B06">
        <w:rPr>
          <w:b/>
        </w:rPr>
        <w:t xml:space="preserve"> </w:t>
      </w:r>
      <w:r w:rsidR="00F41B9A">
        <w:rPr>
          <w:b/>
        </w:rPr>
        <w:t>5</w:t>
      </w:r>
      <w:r w:rsidRPr="004B4B06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EB70E6" w:rsidRDefault="00EB70E6" w:rsidP="00EB70E6">
      <w:pPr>
        <w:ind w:left="708"/>
      </w:pPr>
      <w:r>
        <w:t>No podrán jugar el próximo domingo los siguientes jugadores / entrenadores:</w:t>
      </w:r>
    </w:p>
    <w:p w:rsidR="00EB70E6" w:rsidRDefault="00EB70E6" w:rsidP="00EB70E6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EB70E6" w:rsidTr="002634ED">
        <w:tc>
          <w:tcPr>
            <w:tcW w:w="1531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</w:p>
          <w:p w:rsidR="00EB70E6" w:rsidRPr="00CC55C6" w:rsidRDefault="00EB70E6" w:rsidP="002634ED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EB70E6" w:rsidTr="002634ED">
        <w:tc>
          <w:tcPr>
            <w:tcW w:w="1531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EB70E6" w:rsidRPr="00CC55C6" w:rsidRDefault="00EB70E6" w:rsidP="002634ED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EB70E6" w:rsidRPr="00CC55C6" w:rsidRDefault="00EB70E6" w:rsidP="002634ED">
            <w:pPr>
              <w:rPr>
                <w:b/>
              </w:rPr>
            </w:pPr>
          </w:p>
        </w:tc>
      </w:tr>
      <w:tr w:rsidR="00EB70E6" w:rsidTr="002634ED">
        <w:tc>
          <w:tcPr>
            <w:tcW w:w="1531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Rubén Fernández Iglesias (nº 2)</w:t>
            </w:r>
          </w:p>
        </w:tc>
        <w:tc>
          <w:tcPr>
            <w:tcW w:w="1134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31-12-2023</w:t>
            </w: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patadas en la cabeza y cuerpo de un contrario estando éste en el suelo sin defensa.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EB70E6" w:rsidRPr="00457CEA" w:rsidTr="002634ED">
        <w:tc>
          <w:tcPr>
            <w:tcW w:w="1531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Jecu</w:t>
            </w:r>
            <w:proofErr w:type="spellEnd"/>
          </w:p>
          <w:p w:rsidR="00EB70E6" w:rsidRPr="00457CEA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11)</w:t>
            </w:r>
          </w:p>
        </w:tc>
        <w:tc>
          <w:tcPr>
            <w:tcW w:w="1134" w:type="dxa"/>
          </w:tcPr>
          <w:p w:rsidR="00EB70E6" w:rsidRPr="00457CEA" w:rsidRDefault="00EB70E6" w:rsidP="002634E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EB70E6" w:rsidRPr="00457CEA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457C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Pr="00457CEA">
              <w:rPr>
                <w:sz w:val="20"/>
                <w:szCs w:val="20"/>
              </w:rPr>
              <w:t>-2022</w:t>
            </w:r>
          </w:p>
        </w:tc>
        <w:tc>
          <w:tcPr>
            <w:tcW w:w="1276" w:type="dxa"/>
          </w:tcPr>
          <w:p w:rsidR="00EB70E6" w:rsidRPr="00457CEA" w:rsidRDefault="00EB70E6" w:rsidP="002634ED">
            <w:pPr>
              <w:jc w:val="center"/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30-</w:t>
            </w:r>
            <w:r>
              <w:rPr>
                <w:sz w:val="20"/>
                <w:szCs w:val="20"/>
              </w:rPr>
              <w:t>6</w:t>
            </w:r>
            <w:r w:rsidRPr="00457CEA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 xml:space="preserve">Se le sanciona con </w:t>
            </w:r>
            <w:r>
              <w:rPr>
                <w:sz w:val="20"/>
                <w:szCs w:val="20"/>
              </w:rPr>
              <w:t>32</w:t>
            </w:r>
            <w:r w:rsidRPr="00457CEA">
              <w:rPr>
                <w:sz w:val="20"/>
                <w:szCs w:val="20"/>
              </w:rPr>
              <w:t xml:space="preserve"> partidos de suspensión y </w:t>
            </w:r>
            <w:r>
              <w:rPr>
                <w:sz w:val="20"/>
                <w:szCs w:val="20"/>
              </w:rPr>
              <w:t>48</w:t>
            </w:r>
            <w:r w:rsidRPr="00457CEA">
              <w:rPr>
                <w:sz w:val="20"/>
                <w:szCs w:val="20"/>
              </w:rPr>
              <w:t xml:space="preserve"> euros de multa por </w:t>
            </w:r>
            <w:r>
              <w:rPr>
                <w:sz w:val="20"/>
                <w:szCs w:val="20"/>
              </w:rPr>
              <w:t>agredir al árbitro en el partido contra La Perla del Oeste.</w:t>
            </w:r>
          </w:p>
          <w:p w:rsidR="00EB70E6" w:rsidRDefault="00EB70E6" w:rsidP="002634ED">
            <w:pPr>
              <w:rPr>
                <w:sz w:val="20"/>
                <w:szCs w:val="20"/>
              </w:rPr>
            </w:pPr>
          </w:p>
          <w:p w:rsidR="00EB70E6" w:rsidRPr="00457CEA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23-10-2022</w:t>
            </w:r>
          </w:p>
        </w:tc>
      </w:tr>
      <w:tr w:rsidR="00EB70E6" w:rsidRPr="003500F1" w:rsidTr="002634ED">
        <w:tc>
          <w:tcPr>
            <w:tcW w:w="1531" w:type="dxa"/>
            <w:vMerge w:val="restart"/>
          </w:tcPr>
          <w:p w:rsidR="00EB70E6" w:rsidRDefault="00EB70E6" w:rsidP="002634E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Ioritz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Jiménez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Hernández</w:t>
            </w:r>
            <w:proofErr w:type="spellEnd"/>
          </w:p>
          <w:p w:rsidR="00EB70E6" w:rsidRDefault="00EB70E6" w:rsidP="002634E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(nº 9)</w:t>
            </w:r>
          </w:p>
        </w:tc>
        <w:tc>
          <w:tcPr>
            <w:tcW w:w="1134" w:type="dxa"/>
            <w:vMerge w:val="restart"/>
          </w:tcPr>
          <w:p w:rsidR="00EB70E6" w:rsidRDefault="00EB70E6" w:rsidP="002634E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Zabala</w:t>
            </w:r>
            <w:proofErr w:type="spellEnd"/>
          </w:p>
          <w:p w:rsidR="00EB70E6" w:rsidRDefault="00EB70E6" w:rsidP="002634E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15-1-2023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30-6-2023 </w:t>
            </w:r>
          </w:p>
          <w:p w:rsidR="00EB70E6" w:rsidRDefault="00EB70E6" w:rsidP="002634E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16 partidos, 48 euros de multa y la obligación de arbitrar cuando se le indique durante esta temporada  por los hechos indicados en el Acta del 18-12-2022.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 sanción se alargará hasta 30-6-2024 si se niega a arbitrar los partidos que se le asignen.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EB70E6" w:rsidRPr="003500F1" w:rsidTr="002634ED">
        <w:tc>
          <w:tcPr>
            <w:tcW w:w="1531" w:type="dxa"/>
            <w:vMerge/>
          </w:tcPr>
          <w:p w:rsidR="00EB70E6" w:rsidRDefault="00EB70E6" w:rsidP="002634E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EB70E6" w:rsidRDefault="00EB70E6" w:rsidP="002634E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EB70E6" w:rsidRDefault="00612F3B" w:rsidP="00612F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EB70E6">
              <w:rPr>
                <w:sz w:val="20"/>
                <w:szCs w:val="20"/>
                <w:lang w:val="en-US"/>
              </w:rPr>
              <w:t>-10-2023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31-12-2023</w:t>
            </w: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hasta el 31-12-2023 por haber jugado el partido del 12-2-2023 estando sancionado.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12-2-2023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EB70E6" w:rsidRPr="007519BC" w:rsidRDefault="00EB70E6" w:rsidP="002634ED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EB70E6" w:rsidRPr="007519BC" w:rsidRDefault="00EB70E6" w:rsidP="002634E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EB70E6" w:rsidRPr="007519BC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EB70E6" w:rsidRDefault="00EB70E6" w:rsidP="002634E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Marcos Mendoza Trujillo </w:t>
            </w:r>
          </w:p>
          <w:p w:rsidR="00EB70E6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2)</w:t>
            </w:r>
          </w:p>
        </w:tc>
        <w:tc>
          <w:tcPr>
            <w:tcW w:w="1134" w:type="dxa"/>
          </w:tcPr>
          <w:p w:rsidR="00EB70E6" w:rsidRDefault="00EB70E6" w:rsidP="002634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 Agustín</w:t>
            </w:r>
          </w:p>
        </w:tc>
        <w:tc>
          <w:tcPr>
            <w:tcW w:w="1275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Default="00EB70E6" w:rsidP="002634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EB70E6" w:rsidRPr="002C611F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Se le sanciona con 32 partidos de suspensión y 48 euros de multa por propinar un puñetazo a un contrario que había cometido una falta sobre un compañero suyo.</w:t>
            </w:r>
          </w:p>
          <w:p w:rsidR="00EB70E6" w:rsidRPr="002C611F" w:rsidRDefault="00EB70E6" w:rsidP="002634ED">
            <w:pPr>
              <w:rPr>
                <w:sz w:val="20"/>
                <w:szCs w:val="20"/>
              </w:rPr>
            </w:pPr>
            <w:r w:rsidRPr="002C611F">
              <w:rPr>
                <w:sz w:val="20"/>
                <w:szCs w:val="20"/>
              </w:rPr>
              <w:t>Acta del 7-5-2023</w:t>
            </w:r>
          </w:p>
        </w:tc>
      </w:tr>
      <w:tr w:rsidR="00EB70E6" w:rsidRPr="003500F1" w:rsidTr="002634ED">
        <w:tc>
          <w:tcPr>
            <w:tcW w:w="1531" w:type="dxa"/>
          </w:tcPr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EB70E6" w:rsidRPr="0029147C" w:rsidRDefault="00EB70E6" w:rsidP="002634ED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EB70E6" w:rsidRPr="0029147C" w:rsidRDefault="00EB70E6" w:rsidP="002634ED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EB70E6" w:rsidRPr="0029147C" w:rsidRDefault="00EB70E6" w:rsidP="002634ED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</w:tbl>
    <w:p w:rsidR="008F73E1" w:rsidRDefault="008F73E1" w:rsidP="00C82B4B">
      <w:pPr>
        <w:rPr>
          <w:b/>
        </w:rPr>
      </w:pPr>
      <w:r>
        <w:rPr>
          <w:b/>
        </w:rPr>
        <w:lastRenderedPageBreak/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la web debidamente cumplimentadas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D0707C" w:rsidRDefault="00D0707C" w:rsidP="00C82B4B">
      <w:pPr>
        <w:ind w:left="284" w:hanging="284"/>
        <w:rPr>
          <w:b/>
        </w:rPr>
      </w:pPr>
    </w:p>
    <w:p w:rsidR="00E34301" w:rsidRDefault="00E34301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</w:t>
      </w:r>
      <w:r w:rsidR="00681AD9">
        <w:rPr>
          <w:color w:val="000000"/>
        </w:rPr>
        <w:t xml:space="preserve">ticipando desde años anteriores, salvo Cafeteros que, al ser su segunda temporada en el Torneo no tiene bonificación alguna y debe pagar 700 euros adicionales esta temporada y la siguiente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681AD9">
        <w:rPr>
          <w:b/>
          <w:color w:val="000000"/>
        </w:rPr>
        <w:t>9</w:t>
      </w:r>
      <w:r w:rsidRPr="009C25C4">
        <w:rPr>
          <w:b/>
          <w:color w:val="000000"/>
        </w:rPr>
        <w:t>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</w:t>
      </w:r>
      <w:r>
        <w:rPr>
          <w:color w:val="000000"/>
        </w:rPr>
        <w:lastRenderedPageBreak/>
        <w:t xml:space="preserve">las primeras 3 temporadas, la cantidad de </w:t>
      </w:r>
      <w:r w:rsidR="00EB70E6">
        <w:rPr>
          <w:color w:val="000000"/>
        </w:rPr>
        <w:t>8</w:t>
      </w:r>
      <w:r w:rsidR="00681AD9">
        <w:rPr>
          <w:color w:val="000000"/>
        </w:rPr>
        <w:t>00</w:t>
      </w:r>
      <w:r>
        <w:rPr>
          <w:color w:val="000000"/>
        </w:rPr>
        <w:t xml:space="preserve">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 xml:space="preserve"> de octubre de 202</w:t>
      </w:r>
      <w:r w:rsidR="00681AD9">
        <w:rPr>
          <w:color w:val="000000"/>
        </w:rPr>
        <w:t>3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9C25C4">
        <w:t>XXXXX</w:t>
      </w:r>
      <w:r>
        <w:t xml:space="preserve">: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3</w:t>
      </w:r>
      <w:r w:rsidR="009C25C4">
        <w:t>/2</w:t>
      </w:r>
      <w:r w:rsidR="00681AD9">
        <w:t>4</w:t>
      </w:r>
      <w:r>
        <w:t>,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866429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9C25C4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Equipos nuevos</w:t>
            </w:r>
            <w:r w:rsidR="00681AD9">
              <w:rPr>
                <w:b/>
              </w:rPr>
              <w:t xml:space="preserve"> (Cafeteros)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1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FC690A">
              <w:rPr>
                <w:b/>
              </w:rPr>
              <w:t>3</w:t>
            </w:r>
          </w:p>
        </w:tc>
        <w:tc>
          <w:tcPr>
            <w:tcW w:w="1591" w:type="dxa"/>
          </w:tcPr>
          <w:p w:rsidR="00BB0136" w:rsidRDefault="006F7F04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7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681AD9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1.1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FC690A">
              <w:rPr>
                <w:b/>
              </w:rPr>
              <w:t>5</w:t>
            </w:r>
            <w:r>
              <w:rPr>
                <w:b/>
              </w:rPr>
              <w:t>-1-202</w:t>
            </w:r>
            <w:r w:rsidR="00FC690A"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681AD9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681AD9">
              <w:rPr>
                <w:b/>
              </w:rPr>
              <w:t>4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FC690A" w:rsidP="00FC690A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5</w:t>
            </w:r>
            <w:r w:rsidR="00065F7F">
              <w:rPr>
                <w:b/>
              </w:rPr>
              <w:t>-2-202</w:t>
            </w:r>
            <w:r>
              <w:rPr>
                <w:b/>
              </w:rPr>
              <w:t>4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BD4821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AB6679" w:rsidRPr="00F470A7" w:rsidRDefault="00866429" w:rsidP="00A657AD">
      <w:pPr>
        <w:pStyle w:val="NormalWeb"/>
        <w:shd w:val="clear" w:color="auto" w:fill="FFFFFF"/>
        <w:jc w:val="both"/>
        <w:textAlignment w:val="top"/>
        <w:rPr>
          <w:color w:val="000000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>Pagos pendientes a esta fecha.</w:t>
      </w:r>
    </w:p>
    <w:p w:rsidR="00AB6679" w:rsidRDefault="00AB6679" w:rsidP="00AB6679">
      <w:pPr>
        <w:spacing w:before="100" w:after="10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410"/>
      </w:tblGrid>
      <w:tr w:rsidR="00AB6679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DE4C89" w:rsidRDefault="00AB6679" w:rsidP="00185825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Importe pendiente</w:t>
            </w:r>
          </w:p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(1)</w:t>
            </w:r>
            <w:r w:rsidR="00DE4C89">
              <w:rPr>
                <w:b/>
                <w:sz w:val="16"/>
              </w:rPr>
              <w:t xml:space="preserve"> (2)</w:t>
            </w:r>
          </w:p>
        </w:tc>
      </w:tr>
      <w:tr w:rsidR="00AB6679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679" w:rsidRDefault="00DE4C89" w:rsidP="00185825">
            <w:pPr>
              <w:spacing w:before="100" w:after="100"/>
              <w:jc w:val="both"/>
            </w:pPr>
            <w:r>
              <w:t>Cafeteros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6679" w:rsidRDefault="00DE4C89" w:rsidP="00DE4C89">
            <w:pPr>
              <w:spacing w:before="100" w:after="100"/>
              <w:jc w:val="center"/>
            </w:pPr>
            <w:r>
              <w:t>624,00</w:t>
            </w:r>
            <w:r w:rsidR="005E609D">
              <w:t xml:space="preserve"> €</w:t>
            </w:r>
          </w:p>
        </w:tc>
      </w:tr>
      <w:tr w:rsidR="00DE4C89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C89" w:rsidRDefault="00DE4C89" w:rsidP="00185825">
            <w:pPr>
              <w:spacing w:before="100" w:after="100"/>
              <w:jc w:val="both"/>
            </w:pPr>
            <w:proofErr w:type="spellStart"/>
            <w:r>
              <w:t>Yepronor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C89" w:rsidRDefault="00DE4C89" w:rsidP="00DE4C89">
            <w:pPr>
              <w:jc w:val="center"/>
            </w:pPr>
            <w:r>
              <w:t>10</w:t>
            </w:r>
            <w:r w:rsidRPr="007657BA">
              <w:t>4,00 €</w:t>
            </w:r>
          </w:p>
        </w:tc>
      </w:tr>
      <w:tr w:rsidR="00DE4C89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C89" w:rsidRDefault="00DE4C89" w:rsidP="00185825">
            <w:pPr>
              <w:spacing w:before="100" w:after="100"/>
              <w:jc w:val="both"/>
            </w:pPr>
            <w:proofErr w:type="spellStart"/>
            <w:r>
              <w:lastRenderedPageBreak/>
              <w:t>Koky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C89" w:rsidRDefault="00DE4C89" w:rsidP="00DE4C89">
            <w:pPr>
              <w:jc w:val="center"/>
            </w:pPr>
            <w:r>
              <w:t>416</w:t>
            </w:r>
            <w:r w:rsidRPr="007657BA">
              <w:t>,00 €</w:t>
            </w:r>
          </w:p>
        </w:tc>
      </w:tr>
      <w:tr w:rsidR="00DE4C89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C89" w:rsidRDefault="00DE4C89" w:rsidP="00185825">
            <w:pPr>
              <w:spacing w:before="100" w:after="100"/>
              <w:jc w:val="both"/>
            </w:pPr>
            <w:r>
              <w:t>8 40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C89" w:rsidRDefault="00DE4C89" w:rsidP="00DE4C89">
            <w:pPr>
              <w:jc w:val="center"/>
            </w:pPr>
            <w:r>
              <w:t>408,18</w:t>
            </w:r>
            <w:r w:rsidRPr="007657BA">
              <w:t xml:space="preserve"> €</w:t>
            </w:r>
          </w:p>
        </w:tc>
      </w:tr>
      <w:tr w:rsidR="00DE4C89" w:rsidTr="00185825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C89" w:rsidRDefault="00DE4C89" w:rsidP="00185825">
            <w:pPr>
              <w:spacing w:before="100" w:after="100"/>
              <w:jc w:val="both"/>
            </w:pPr>
            <w:proofErr w:type="spellStart"/>
            <w:r>
              <w:t>Unirea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C89" w:rsidRDefault="00DE4C89" w:rsidP="00DE4C89">
            <w:pPr>
              <w:jc w:val="center"/>
            </w:pPr>
            <w:r>
              <w:t>365,02</w:t>
            </w:r>
            <w:r w:rsidRPr="007657BA">
              <w:t xml:space="preserve"> €</w:t>
            </w:r>
          </w:p>
        </w:tc>
      </w:tr>
    </w:tbl>
    <w:p w:rsidR="00866429" w:rsidRDefault="00AB6679" w:rsidP="00866429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1F1960" w:rsidRPr="00DE4C89" w:rsidRDefault="00DE4C89" w:rsidP="00DE4C89">
      <w:pPr>
        <w:pStyle w:val="Prrafodelista"/>
        <w:shd w:val="clear" w:color="auto" w:fill="FFFFFF"/>
        <w:spacing w:before="100" w:after="100"/>
        <w:ind w:left="709" w:hanging="283"/>
        <w:jc w:val="both"/>
        <w:textAlignment w:val="top"/>
      </w:pPr>
      <w:r>
        <w:rPr>
          <w:sz w:val="16"/>
          <w:szCs w:val="16"/>
        </w:rPr>
        <w:t xml:space="preserve">(2) </w:t>
      </w:r>
      <w:r w:rsidR="00B5274A">
        <w:t>Se recuerda que el</w:t>
      </w:r>
      <w:r w:rsidR="00866429">
        <w:t xml:space="preserve"> retraso superior a dos semanas sup</w:t>
      </w:r>
      <w:r w:rsidR="00B5274A">
        <w:t>one</w:t>
      </w:r>
      <w:r w:rsidR="00866429">
        <w:t xml:space="preserve"> la suspensión de los equipos afectados</w:t>
      </w:r>
      <w:r w:rsidR="00B5274A">
        <w:t xml:space="preserve"> hasta que se pongan al día en los pagos.</w:t>
      </w:r>
      <w:r w:rsidR="001F1960">
        <w:rPr>
          <w:color w:val="000000"/>
        </w:rPr>
        <w:t>.</w:t>
      </w:r>
    </w:p>
    <w:p w:rsidR="001F1960" w:rsidRDefault="001F1960" w:rsidP="00866429">
      <w:pPr>
        <w:pStyle w:val="Prrafodelista"/>
        <w:shd w:val="clear" w:color="auto" w:fill="FFFFFF"/>
        <w:spacing w:before="100" w:after="100"/>
        <w:ind w:left="426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4C8" w:rsidRDefault="006364C8">
      <w:r>
        <w:separator/>
      </w:r>
    </w:p>
  </w:endnote>
  <w:endnote w:type="continuationSeparator" w:id="0">
    <w:p w:rsidR="006364C8" w:rsidRDefault="00636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593" w:rsidRDefault="00132593">
    <w:pPr>
      <w:pStyle w:val="Piedepgina"/>
      <w:pBdr>
        <w:bottom w:val="single" w:sz="12" w:space="1" w:color="auto"/>
      </w:pBdr>
    </w:pPr>
  </w:p>
  <w:p w:rsidR="00132593" w:rsidRPr="00B62BB2" w:rsidRDefault="00132593">
    <w:pPr>
      <w:pStyle w:val="Piedepgina"/>
      <w:rPr>
        <w:sz w:val="18"/>
        <w:szCs w:val="18"/>
      </w:rPr>
    </w:pPr>
    <w:r w:rsidRPr="00B62BB2">
      <w:rPr>
        <w:sz w:val="18"/>
        <w:szCs w:val="18"/>
      </w:rPr>
      <w:t xml:space="preserve">Torneo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 w:rsidR="00DE4C89">
      <w:rPr>
        <w:sz w:val="18"/>
        <w:szCs w:val="18"/>
      </w:rPr>
      <w:t>6</w:t>
    </w:r>
    <w:r w:rsidRPr="00B62BB2">
      <w:rPr>
        <w:sz w:val="18"/>
        <w:szCs w:val="18"/>
      </w:rPr>
      <w:t xml:space="preserve"> del </w:t>
    </w:r>
    <w:r w:rsidR="00DE4C89">
      <w:rPr>
        <w:sz w:val="18"/>
        <w:szCs w:val="18"/>
      </w:rPr>
      <w:t>12</w:t>
    </w:r>
    <w:r w:rsidRPr="00B62BB2">
      <w:rPr>
        <w:sz w:val="18"/>
        <w:szCs w:val="18"/>
      </w:rPr>
      <w:t>-</w:t>
    </w:r>
    <w:r>
      <w:rPr>
        <w:sz w:val="18"/>
        <w:szCs w:val="18"/>
      </w:rPr>
      <w:t>1</w:t>
    </w:r>
    <w:r w:rsidR="0093179B">
      <w:rPr>
        <w:sz w:val="18"/>
        <w:szCs w:val="18"/>
      </w:rPr>
      <w:t>1</w:t>
    </w:r>
    <w:r>
      <w:rPr>
        <w:sz w:val="18"/>
        <w:szCs w:val="18"/>
      </w:rPr>
      <w:t>-</w:t>
    </w:r>
    <w:r w:rsidRPr="00B62BB2">
      <w:rPr>
        <w:sz w:val="18"/>
        <w:szCs w:val="18"/>
      </w:rPr>
      <w:t>2</w:t>
    </w:r>
    <w:r>
      <w:rPr>
        <w:sz w:val="18"/>
        <w:szCs w:val="18"/>
      </w:rPr>
      <w:t>3</w:t>
    </w:r>
    <w:r w:rsidRPr="00B62BB2">
      <w:rPr>
        <w:sz w:val="18"/>
        <w:szCs w:val="18"/>
      </w:rPr>
      <w:t xml:space="preserve">  (</w:t>
    </w:r>
    <w:r>
      <w:rPr>
        <w:sz w:val="18"/>
        <w:szCs w:val="18"/>
      </w:rPr>
      <w:t>Torneo Apertura 2023/2024</w:t>
    </w:r>
    <w:r w:rsidRPr="00B62BB2">
      <w:rPr>
        <w:sz w:val="18"/>
        <w:szCs w:val="18"/>
      </w:rPr>
      <w:t xml:space="preserve">) </w:t>
    </w:r>
    <w:r>
      <w:rPr>
        <w:sz w:val="18"/>
        <w:szCs w:val="18"/>
      </w:rPr>
      <w:t xml:space="preserve">          </w:t>
    </w:r>
    <w:r w:rsidRPr="00B62BB2">
      <w:rPr>
        <w:sz w:val="18"/>
        <w:szCs w:val="18"/>
      </w:rPr>
      <w:t xml:space="preserve">  </w:t>
    </w:r>
    <w:r w:rsidR="0093179B">
      <w:rPr>
        <w:sz w:val="18"/>
        <w:szCs w:val="18"/>
      </w:rPr>
      <w:t xml:space="preserve">   </w:t>
    </w:r>
    <w:r w:rsidRPr="00B62BB2">
      <w:rPr>
        <w:sz w:val="18"/>
        <w:szCs w:val="18"/>
      </w:rPr>
      <w:t xml:space="preserve">                      pág.</w:t>
    </w:r>
    <w:r w:rsidR="007B055C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7B055C" w:rsidRPr="00B62BB2">
      <w:rPr>
        <w:rStyle w:val="Nmerodepgina"/>
        <w:sz w:val="18"/>
        <w:szCs w:val="18"/>
      </w:rPr>
      <w:fldChar w:fldCharType="separate"/>
    </w:r>
    <w:r w:rsidR="00DF08AD">
      <w:rPr>
        <w:rStyle w:val="Nmerodepgina"/>
        <w:noProof/>
        <w:sz w:val="18"/>
        <w:szCs w:val="18"/>
      </w:rPr>
      <w:t>1</w:t>
    </w:r>
    <w:r w:rsidR="007B055C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7B055C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7B055C" w:rsidRPr="00B62BB2">
      <w:rPr>
        <w:rStyle w:val="Nmerodepgina"/>
        <w:sz w:val="18"/>
        <w:szCs w:val="18"/>
      </w:rPr>
      <w:fldChar w:fldCharType="separate"/>
    </w:r>
    <w:r w:rsidR="00DF08AD">
      <w:rPr>
        <w:rStyle w:val="Nmerodepgina"/>
        <w:noProof/>
        <w:sz w:val="18"/>
        <w:szCs w:val="18"/>
      </w:rPr>
      <w:t>6</w:t>
    </w:r>
    <w:r w:rsidR="007B055C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4C8" w:rsidRDefault="006364C8">
      <w:r>
        <w:separator/>
      </w:r>
    </w:p>
  </w:footnote>
  <w:footnote w:type="continuationSeparator" w:id="0">
    <w:p w:rsidR="006364C8" w:rsidRDefault="00636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3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9"/>
  </w:num>
  <w:num w:numId="7">
    <w:abstractNumId w:val="12"/>
  </w:num>
  <w:num w:numId="8">
    <w:abstractNumId w:val="2"/>
  </w:num>
  <w:num w:numId="9">
    <w:abstractNumId w:val="1"/>
  </w:num>
  <w:num w:numId="10">
    <w:abstractNumId w:val="6"/>
  </w:num>
  <w:num w:numId="11">
    <w:abstractNumId w:val="8"/>
  </w:num>
  <w:num w:numId="12">
    <w:abstractNumId w:val="3"/>
  </w:num>
  <w:num w:numId="13">
    <w:abstractNumId w:val="14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64CD"/>
    <w:rsid w:val="00081A7B"/>
    <w:rsid w:val="000826AF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7921"/>
    <w:rsid w:val="000A08BD"/>
    <w:rsid w:val="000A1552"/>
    <w:rsid w:val="000A1AAE"/>
    <w:rsid w:val="000A2306"/>
    <w:rsid w:val="000A3312"/>
    <w:rsid w:val="000A38CA"/>
    <w:rsid w:val="000A4BDF"/>
    <w:rsid w:val="000B091F"/>
    <w:rsid w:val="000B0CC6"/>
    <w:rsid w:val="000B15E2"/>
    <w:rsid w:val="000B3144"/>
    <w:rsid w:val="000B3E39"/>
    <w:rsid w:val="000B4C66"/>
    <w:rsid w:val="000B5766"/>
    <w:rsid w:val="000B603E"/>
    <w:rsid w:val="000C06E8"/>
    <w:rsid w:val="000C14EC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85"/>
    <w:rsid w:val="000E075F"/>
    <w:rsid w:val="000E122B"/>
    <w:rsid w:val="000E146B"/>
    <w:rsid w:val="000E1AAE"/>
    <w:rsid w:val="000E320A"/>
    <w:rsid w:val="000E322A"/>
    <w:rsid w:val="000E33E6"/>
    <w:rsid w:val="000E7CCC"/>
    <w:rsid w:val="000F160D"/>
    <w:rsid w:val="000F3DB9"/>
    <w:rsid w:val="000F68FF"/>
    <w:rsid w:val="000F7B22"/>
    <w:rsid w:val="00100834"/>
    <w:rsid w:val="00100CA9"/>
    <w:rsid w:val="00105262"/>
    <w:rsid w:val="00107D40"/>
    <w:rsid w:val="00110D3B"/>
    <w:rsid w:val="00110D9B"/>
    <w:rsid w:val="00111A9C"/>
    <w:rsid w:val="00113817"/>
    <w:rsid w:val="00114BEF"/>
    <w:rsid w:val="00115806"/>
    <w:rsid w:val="00116D17"/>
    <w:rsid w:val="00122D0D"/>
    <w:rsid w:val="0012621C"/>
    <w:rsid w:val="00127C55"/>
    <w:rsid w:val="0013042A"/>
    <w:rsid w:val="00130F8A"/>
    <w:rsid w:val="00131196"/>
    <w:rsid w:val="001321BD"/>
    <w:rsid w:val="00132593"/>
    <w:rsid w:val="00132CC0"/>
    <w:rsid w:val="001330F9"/>
    <w:rsid w:val="00133A1B"/>
    <w:rsid w:val="00134635"/>
    <w:rsid w:val="001346EC"/>
    <w:rsid w:val="00134FB6"/>
    <w:rsid w:val="0013588A"/>
    <w:rsid w:val="00136515"/>
    <w:rsid w:val="00141910"/>
    <w:rsid w:val="00141BE3"/>
    <w:rsid w:val="00141FCD"/>
    <w:rsid w:val="00143D51"/>
    <w:rsid w:val="00144080"/>
    <w:rsid w:val="001456CB"/>
    <w:rsid w:val="00155231"/>
    <w:rsid w:val="001565C3"/>
    <w:rsid w:val="001571AB"/>
    <w:rsid w:val="001577A5"/>
    <w:rsid w:val="001600B6"/>
    <w:rsid w:val="00161E9D"/>
    <w:rsid w:val="00163B3F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4638"/>
    <w:rsid w:val="00185825"/>
    <w:rsid w:val="001871C1"/>
    <w:rsid w:val="0018747A"/>
    <w:rsid w:val="00190550"/>
    <w:rsid w:val="001912FC"/>
    <w:rsid w:val="00191EB8"/>
    <w:rsid w:val="00192985"/>
    <w:rsid w:val="00192D9D"/>
    <w:rsid w:val="0019326D"/>
    <w:rsid w:val="00194633"/>
    <w:rsid w:val="00196E9B"/>
    <w:rsid w:val="00197E81"/>
    <w:rsid w:val="001A1929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69E1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355D"/>
    <w:rsid w:val="001D3AEA"/>
    <w:rsid w:val="001D5DF2"/>
    <w:rsid w:val="001D7EE7"/>
    <w:rsid w:val="001E30B6"/>
    <w:rsid w:val="001E41AB"/>
    <w:rsid w:val="001E6257"/>
    <w:rsid w:val="001E7CE4"/>
    <w:rsid w:val="001F1821"/>
    <w:rsid w:val="001F1960"/>
    <w:rsid w:val="001F240B"/>
    <w:rsid w:val="001F3195"/>
    <w:rsid w:val="001F59DF"/>
    <w:rsid w:val="001F5FE8"/>
    <w:rsid w:val="001F672A"/>
    <w:rsid w:val="001F78D7"/>
    <w:rsid w:val="0020251F"/>
    <w:rsid w:val="002032A8"/>
    <w:rsid w:val="00203CCB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4643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4634"/>
    <w:rsid w:val="00275FAF"/>
    <w:rsid w:val="002773F6"/>
    <w:rsid w:val="00280F33"/>
    <w:rsid w:val="00282CBD"/>
    <w:rsid w:val="00282D0B"/>
    <w:rsid w:val="00282F53"/>
    <w:rsid w:val="0028367E"/>
    <w:rsid w:val="00285483"/>
    <w:rsid w:val="002860D1"/>
    <w:rsid w:val="00286E6A"/>
    <w:rsid w:val="00287F59"/>
    <w:rsid w:val="00290502"/>
    <w:rsid w:val="002911A8"/>
    <w:rsid w:val="00291239"/>
    <w:rsid w:val="0029147C"/>
    <w:rsid w:val="00293887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B15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10744"/>
    <w:rsid w:val="00312593"/>
    <w:rsid w:val="00317C8D"/>
    <w:rsid w:val="00320573"/>
    <w:rsid w:val="00320BD6"/>
    <w:rsid w:val="00324A2D"/>
    <w:rsid w:val="00324C3B"/>
    <w:rsid w:val="003255E7"/>
    <w:rsid w:val="003257A6"/>
    <w:rsid w:val="00327AE8"/>
    <w:rsid w:val="0033039E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422F"/>
    <w:rsid w:val="00385519"/>
    <w:rsid w:val="003872D1"/>
    <w:rsid w:val="00387B9C"/>
    <w:rsid w:val="00395721"/>
    <w:rsid w:val="0039590C"/>
    <w:rsid w:val="0039717F"/>
    <w:rsid w:val="00397D68"/>
    <w:rsid w:val="00397EB6"/>
    <w:rsid w:val="003A0049"/>
    <w:rsid w:val="003A09CE"/>
    <w:rsid w:val="003A2C7B"/>
    <w:rsid w:val="003A5B63"/>
    <w:rsid w:val="003A7F78"/>
    <w:rsid w:val="003B12B1"/>
    <w:rsid w:val="003B1AFF"/>
    <w:rsid w:val="003B1EBB"/>
    <w:rsid w:val="003B2532"/>
    <w:rsid w:val="003B2C75"/>
    <w:rsid w:val="003B4411"/>
    <w:rsid w:val="003B456B"/>
    <w:rsid w:val="003B536C"/>
    <w:rsid w:val="003B5D6F"/>
    <w:rsid w:val="003B7DF3"/>
    <w:rsid w:val="003C1324"/>
    <w:rsid w:val="003C179F"/>
    <w:rsid w:val="003C1D37"/>
    <w:rsid w:val="003C1DD5"/>
    <w:rsid w:val="003C2484"/>
    <w:rsid w:val="003C4ED7"/>
    <w:rsid w:val="003C5B0A"/>
    <w:rsid w:val="003C77EB"/>
    <w:rsid w:val="003D12A4"/>
    <w:rsid w:val="003D1D4D"/>
    <w:rsid w:val="003D2B2E"/>
    <w:rsid w:val="003D2CEF"/>
    <w:rsid w:val="003D4CED"/>
    <w:rsid w:val="003E0BA3"/>
    <w:rsid w:val="003E0EAE"/>
    <w:rsid w:val="003E16ED"/>
    <w:rsid w:val="003E1C55"/>
    <w:rsid w:val="003E21B2"/>
    <w:rsid w:val="003E3FC6"/>
    <w:rsid w:val="003E4212"/>
    <w:rsid w:val="003E5ECE"/>
    <w:rsid w:val="003E6464"/>
    <w:rsid w:val="003E6F39"/>
    <w:rsid w:val="003E7245"/>
    <w:rsid w:val="003F1B9D"/>
    <w:rsid w:val="003F3244"/>
    <w:rsid w:val="003F3E83"/>
    <w:rsid w:val="003F7581"/>
    <w:rsid w:val="00401505"/>
    <w:rsid w:val="00402DA4"/>
    <w:rsid w:val="004033AD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2BED"/>
    <w:rsid w:val="00422D29"/>
    <w:rsid w:val="00423108"/>
    <w:rsid w:val="00423E02"/>
    <w:rsid w:val="004241A4"/>
    <w:rsid w:val="004252FC"/>
    <w:rsid w:val="00425FB6"/>
    <w:rsid w:val="004275A9"/>
    <w:rsid w:val="0043074F"/>
    <w:rsid w:val="00431038"/>
    <w:rsid w:val="00432990"/>
    <w:rsid w:val="00433E60"/>
    <w:rsid w:val="004348E7"/>
    <w:rsid w:val="004364CB"/>
    <w:rsid w:val="004400E1"/>
    <w:rsid w:val="00441C4F"/>
    <w:rsid w:val="004453A8"/>
    <w:rsid w:val="00446CDF"/>
    <w:rsid w:val="00447359"/>
    <w:rsid w:val="004500E8"/>
    <w:rsid w:val="00454B35"/>
    <w:rsid w:val="00457CEA"/>
    <w:rsid w:val="00461013"/>
    <w:rsid w:val="00461C1B"/>
    <w:rsid w:val="00462990"/>
    <w:rsid w:val="0046407F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2DC2"/>
    <w:rsid w:val="00497985"/>
    <w:rsid w:val="00497C24"/>
    <w:rsid w:val="004A0976"/>
    <w:rsid w:val="004A14F3"/>
    <w:rsid w:val="004A1756"/>
    <w:rsid w:val="004A268A"/>
    <w:rsid w:val="004A32DF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D3"/>
    <w:rsid w:val="004B5686"/>
    <w:rsid w:val="004B6387"/>
    <w:rsid w:val="004B6858"/>
    <w:rsid w:val="004C432C"/>
    <w:rsid w:val="004C4486"/>
    <w:rsid w:val="004C50DA"/>
    <w:rsid w:val="004C69B9"/>
    <w:rsid w:val="004C6A32"/>
    <w:rsid w:val="004C7C6E"/>
    <w:rsid w:val="004D2A6B"/>
    <w:rsid w:val="004D32A5"/>
    <w:rsid w:val="004D32C7"/>
    <w:rsid w:val="004D4B7C"/>
    <w:rsid w:val="004D6F5A"/>
    <w:rsid w:val="004D7543"/>
    <w:rsid w:val="004D7DC1"/>
    <w:rsid w:val="004E1493"/>
    <w:rsid w:val="004E31C8"/>
    <w:rsid w:val="004E585D"/>
    <w:rsid w:val="004E7F0E"/>
    <w:rsid w:val="004F383E"/>
    <w:rsid w:val="004F3B8E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E08"/>
    <w:rsid w:val="00523E25"/>
    <w:rsid w:val="0052448E"/>
    <w:rsid w:val="00524B74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2F97"/>
    <w:rsid w:val="005539AF"/>
    <w:rsid w:val="00554A21"/>
    <w:rsid w:val="00556B8F"/>
    <w:rsid w:val="00560794"/>
    <w:rsid w:val="00560D9F"/>
    <w:rsid w:val="0056269C"/>
    <w:rsid w:val="00563FC2"/>
    <w:rsid w:val="00565467"/>
    <w:rsid w:val="00565734"/>
    <w:rsid w:val="00565811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3055"/>
    <w:rsid w:val="00583BD5"/>
    <w:rsid w:val="00584399"/>
    <w:rsid w:val="00586482"/>
    <w:rsid w:val="00587051"/>
    <w:rsid w:val="0058755A"/>
    <w:rsid w:val="005879C4"/>
    <w:rsid w:val="00587E05"/>
    <w:rsid w:val="00595A8F"/>
    <w:rsid w:val="005A00E5"/>
    <w:rsid w:val="005A0369"/>
    <w:rsid w:val="005A4745"/>
    <w:rsid w:val="005A6534"/>
    <w:rsid w:val="005A770B"/>
    <w:rsid w:val="005B0996"/>
    <w:rsid w:val="005B32C7"/>
    <w:rsid w:val="005B43ED"/>
    <w:rsid w:val="005B4E10"/>
    <w:rsid w:val="005B5096"/>
    <w:rsid w:val="005B572A"/>
    <w:rsid w:val="005B6391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609D"/>
    <w:rsid w:val="005E6633"/>
    <w:rsid w:val="005F0120"/>
    <w:rsid w:val="005F0822"/>
    <w:rsid w:val="005F351D"/>
    <w:rsid w:val="005F43BC"/>
    <w:rsid w:val="005F4D97"/>
    <w:rsid w:val="005F4ECF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7444"/>
    <w:rsid w:val="00611C07"/>
    <w:rsid w:val="00611D69"/>
    <w:rsid w:val="00612F3B"/>
    <w:rsid w:val="00613173"/>
    <w:rsid w:val="00613438"/>
    <w:rsid w:val="0061375A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5914"/>
    <w:rsid w:val="006265DB"/>
    <w:rsid w:val="006308CA"/>
    <w:rsid w:val="00631B2D"/>
    <w:rsid w:val="00632C0D"/>
    <w:rsid w:val="006359C3"/>
    <w:rsid w:val="00635C25"/>
    <w:rsid w:val="00635EEC"/>
    <w:rsid w:val="006364C8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50191"/>
    <w:rsid w:val="00650545"/>
    <w:rsid w:val="00651170"/>
    <w:rsid w:val="006515F4"/>
    <w:rsid w:val="0065238F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6245C"/>
    <w:rsid w:val="00662A6C"/>
    <w:rsid w:val="0066359B"/>
    <w:rsid w:val="00663773"/>
    <w:rsid w:val="00664391"/>
    <w:rsid w:val="00665685"/>
    <w:rsid w:val="00666F61"/>
    <w:rsid w:val="00667A61"/>
    <w:rsid w:val="00667E66"/>
    <w:rsid w:val="00671CA7"/>
    <w:rsid w:val="00673F6A"/>
    <w:rsid w:val="00676E49"/>
    <w:rsid w:val="0067768A"/>
    <w:rsid w:val="00681AD9"/>
    <w:rsid w:val="00681B10"/>
    <w:rsid w:val="00682A80"/>
    <w:rsid w:val="00683B4C"/>
    <w:rsid w:val="00684428"/>
    <w:rsid w:val="00686338"/>
    <w:rsid w:val="00686DA7"/>
    <w:rsid w:val="006912BB"/>
    <w:rsid w:val="0069403C"/>
    <w:rsid w:val="0069467D"/>
    <w:rsid w:val="006955FC"/>
    <w:rsid w:val="00695F2C"/>
    <w:rsid w:val="006A0DA6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618"/>
    <w:rsid w:val="006B2A04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6E9A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AD8"/>
    <w:rsid w:val="006F7F04"/>
    <w:rsid w:val="007003B4"/>
    <w:rsid w:val="00700640"/>
    <w:rsid w:val="00700896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E40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AE9"/>
    <w:rsid w:val="007A3F10"/>
    <w:rsid w:val="007A43A9"/>
    <w:rsid w:val="007A7198"/>
    <w:rsid w:val="007A7289"/>
    <w:rsid w:val="007A76CD"/>
    <w:rsid w:val="007B036E"/>
    <w:rsid w:val="007B055C"/>
    <w:rsid w:val="007B06FD"/>
    <w:rsid w:val="007B0AD1"/>
    <w:rsid w:val="007B1531"/>
    <w:rsid w:val="007B22EA"/>
    <w:rsid w:val="007B4E01"/>
    <w:rsid w:val="007B51AD"/>
    <w:rsid w:val="007B67C2"/>
    <w:rsid w:val="007C09C8"/>
    <w:rsid w:val="007C1244"/>
    <w:rsid w:val="007C1287"/>
    <w:rsid w:val="007C3704"/>
    <w:rsid w:val="007C59B3"/>
    <w:rsid w:val="007C62A9"/>
    <w:rsid w:val="007C6754"/>
    <w:rsid w:val="007C70AE"/>
    <w:rsid w:val="007C7A76"/>
    <w:rsid w:val="007C7FB8"/>
    <w:rsid w:val="007D02F5"/>
    <w:rsid w:val="007D1013"/>
    <w:rsid w:val="007D2AB2"/>
    <w:rsid w:val="007D2EF2"/>
    <w:rsid w:val="007D3D14"/>
    <w:rsid w:val="007D7B14"/>
    <w:rsid w:val="007E078E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77"/>
    <w:rsid w:val="00830B48"/>
    <w:rsid w:val="008318D8"/>
    <w:rsid w:val="00833004"/>
    <w:rsid w:val="008342DC"/>
    <w:rsid w:val="00834A96"/>
    <w:rsid w:val="00836902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78BB"/>
    <w:rsid w:val="0086049A"/>
    <w:rsid w:val="00860E6D"/>
    <w:rsid w:val="00862C01"/>
    <w:rsid w:val="00863F83"/>
    <w:rsid w:val="00865294"/>
    <w:rsid w:val="00865BDF"/>
    <w:rsid w:val="00865C80"/>
    <w:rsid w:val="00866429"/>
    <w:rsid w:val="00866CD8"/>
    <w:rsid w:val="008703BF"/>
    <w:rsid w:val="008709B6"/>
    <w:rsid w:val="008722FE"/>
    <w:rsid w:val="00874361"/>
    <w:rsid w:val="008753D4"/>
    <w:rsid w:val="0088084B"/>
    <w:rsid w:val="008836A2"/>
    <w:rsid w:val="008839B6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7697"/>
    <w:rsid w:val="008A76C9"/>
    <w:rsid w:val="008B07AD"/>
    <w:rsid w:val="008B0AA0"/>
    <w:rsid w:val="008B2F4E"/>
    <w:rsid w:val="008B2FF6"/>
    <w:rsid w:val="008B457D"/>
    <w:rsid w:val="008B49F0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F1"/>
    <w:rsid w:val="0093179B"/>
    <w:rsid w:val="00931EBA"/>
    <w:rsid w:val="009339EE"/>
    <w:rsid w:val="00933C12"/>
    <w:rsid w:val="009360B8"/>
    <w:rsid w:val="0093689C"/>
    <w:rsid w:val="00936BF4"/>
    <w:rsid w:val="00940672"/>
    <w:rsid w:val="0094072D"/>
    <w:rsid w:val="00940A4D"/>
    <w:rsid w:val="009441B4"/>
    <w:rsid w:val="009442B0"/>
    <w:rsid w:val="00944520"/>
    <w:rsid w:val="00944D75"/>
    <w:rsid w:val="009509A6"/>
    <w:rsid w:val="0095230E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11E4"/>
    <w:rsid w:val="009929C2"/>
    <w:rsid w:val="00993CBC"/>
    <w:rsid w:val="00993D67"/>
    <w:rsid w:val="00994241"/>
    <w:rsid w:val="009A0014"/>
    <w:rsid w:val="009A3FA6"/>
    <w:rsid w:val="009A4105"/>
    <w:rsid w:val="009A4E16"/>
    <w:rsid w:val="009A5414"/>
    <w:rsid w:val="009A77E9"/>
    <w:rsid w:val="009A7C28"/>
    <w:rsid w:val="009B2FFC"/>
    <w:rsid w:val="009B74D9"/>
    <w:rsid w:val="009C021B"/>
    <w:rsid w:val="009C16DA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1C96"/>
    <w:rsid w:val="00A02C4D"/>
    <w:rsid w:val="00A043DD"/>
    <w:rsid w:val="00A047EC"/>
    <w:rsid w:val="00A05473"/>
    <w:rsid w:val="00A05937"/>
    <w:rsid w:val="00A05EE1"/>
    <w:rsid w:val="00A06303"/>
    <w:rsid w:val="00A107F1"/>
    <w:rsid w:val="00A11AC8"/>
    <w:rsid w:val="00A1471E"/>
    <w:rsid w:val="00A1565A"/>
    <w:rsid w:val="00A15E44"/>
    <w:rsid w:val="00A16A03"/>
    <w:rsid w:val="00A210B0"/>
    <w:rsid w:val="00A21E45"/>
    <w:rsid w:val="00A2320D"/>
    <w:rsid w:val="00A2376F"/>
    <w:rsid w:val="00A242C8"/>
    <w:rsid w:val="00A24A85"/>
    <w:rsid w:val="00A24F38"/>
    <w:rsid w:val="00A265F3"/>
    <w:rsid w:val="00A26608"/>
    <w:rsid w:val="00A26B98"/>
    <w:rsid w:val="00A26F02"/>
    <w:rsid w:val="00A27B1E"/>
    <w:rsid w:val="00A326F0"/>
    <w:rsid w:val="00A335A3"/>
    <w:rsid w:val="00A3608E"/>
    <w:rsid w:val="00A36865"/>
    <w:rsid w:val="00A418CF"/>
    <w:rsid w:val="00A42290"/>
    <w:rsid w:val="00A42B75"/>
    <w:rsid w:val="00A436F0"/>
    <w:rsid w:val="00A443BD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431E"/>
    <w:rsid w:val="00A751C4"/>
    <w:rsid w:val="00A75589"/>
    <w:rsid w:val="00A75F71"/>
    <w:rsid w:val="00A77A52"/>
    <w:rsid w:val="00A77F28"/>
    <w:rsid w:val="00A800EC"/>
    <w:rsid w:val="00A82068"/>
    <w:rsid w:val="00A8327E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7AE1"/>
    <w:rsid w:val="00AA17BB"/>
    <w:rsid w:val="00AA192D"/>
    <w:rsid w:val="00AA1FCA"/>
    <w:rsid w:val="00AA303A"/>
    <w:rsid w:val="00AA3180"/>
    <w:rsid w:val="00AA783A"/>
    <w:rsid w:val="00AA7C51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D8"/>
    <w:rsid w:val="00AC0780"/>
    <w:rsid w:val="00AC0E75"/>
    <w:rsid w:val="00AC1043"/>
    <w:rsid w:val="00AC1A67"/>
    <w:rsid w:val="00AC31AA"/>
    <w:rsid w:val="00AC3426"/>
    <w:rsid w:val="00AC3DAB"/>
    <w:rsid w:val="00AC6143"/>
    <w:rsid w:val="00AC6A2C"/>
    <w:rsid w:val="00AC74B5"/>
    <w:rsid w:val="00AC7835"/>
    <w:rsid w:val="00AC7856"/>
    <w:rsid w:val="00AD1BA6"/>
    <w:rsid w:val="00AD3A20"/>
    <w:rsid w:val="00AD3E87"/>
    <w:rsid w:val="00AD4EC1"/>
    <w:rsid w:val="00AD72CD"/>
    <w:rsid w:val="00AD7A56"/>
    <w:rsid w:val="00AE1389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217E9"/>
    <w:rsid w:val="00B22D1B"/>
    <w:rsid w:val="00B2303C"/>
    <w:rsid w:val="00B24143"/>
    <w:rsid w:val="00B2616A"/>
    <w:rsid w:val="00B272EF"/>
    <w:rsid w:val="00B3094B"/>
    <w:rsid w:val="00B32190"/>
    <w:rsid w:val="00B32842"/>
    <w:rsid w:val="00B32E0E"/>
    <w:rsid w:val="00B33652"/>
    <w:rsid w:val="00B34016"/>
    <w:rsid w:val="00B412CE"/>
    <w:rsid w:val="00B4139F"/>
    <w:rsid w:val="00B41588"/>
    <w:rsid w:val="00B439C0"/>
    <w:rsid w:val="00B44749"/>
    <w:rsid w:val="00B45F9D"/>
    <w:rsid w:val="00B46E87"/>
    <w:rsid w:val="00B47493"/>
    <w:rsid w:val="00B510D5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67D76"/>
    <w:rsid w:val="00B67FA8"/>
    <w:rsid w:val="00B71882"/>
    <w:rsid w:val="00B72954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52B"/>
    <w:rsid w:val="00BA49F7"/>
    <w:rsid w:val="00BA4BC7"/>
    <w:rsid w:val="00BA5E87"/>
    <w:rsid w:val="00BA5EC2"/>
    <w:rsid w:val="00BA7FB3"/>
    <w:rsid w:val="00BB0136"/>
    <w:rsid w:val="00BB3592"/>
    <w:rsid w:val="00BB37BD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BF"/>
    <w:rsid w:val="00BE5E2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566E"/>
    <w:rsid w:val="00C058A0"/>
    <w:rsid w:val="00C060BA"/>
    <w:rsid w:val="00C1178F"/>
    <w:rsid w:val="00C11EA2"/>
    <w:rsid w:val="00C12415"/>
    <w:rsid w:val="00C12C56"/>
    <w:rsid w:val="00C12CEF"/>
    <w:rsid w:val="00C157C8"/>
    <w:rsid w:val="00C15E85"/>
    <w:rsid w:val="00C16832"/>
    <w:rsid w:val="00C17C67"/>
    <w:rsid w:val="00C202BF"/>
    <w:rsid w:val="00C22325"/>
    <w:rsid w:val="00C23D4F"/>
    <w:rsid w:val="00C24F58"/>
    <w:rsid w:val="00C25033"/>
    <w:rsid w:val="00C26645"/>
    <w:rsid w:val="00C26D9A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3BAE"/>
    <w:rsid w:val="00C44025"/>
    <w:rsid w:val="00C45144"/>
    <w:rsid w:val="00C455DA"/>
    <w:rsid w:val="00C46183"/>
    <w:rsid w:val="00C4652A"/>
    <w:rsid w:val="00C466D5"/>
    <w:rsid w:val="00C47BDC"/>
    <w:rsid w:val="00C47E6F"/>
    <w:rsid w:val="00C50F61"/>
    <w:rsid w:val="00C50FBF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6778"/>
    <w:rsid w:val="00C66D33"/>
    <w:rsid w:val="00C67202"/>
    <w:rsid w:val="00C67713"/>
    <w:rsid w:val="00C67881"/>
    <w:rsid w:val="00C67C2A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906"/>
    <w:rsid w:val="00C85D55"/>
    <w:rsid w:val="00C866EF"/>
    <w:rsid w:val="00C86941"/>
    <w:rsid w:val="00C905F0"/>
    <w:rsid w:val="00C90860"/>
    <w:rsid w:val="00C91B93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B03DC"/>
    <w:rsid w:val="00CB0AFD"/>
    <w:rsid w:val="00CB1589"/>
    <w:rsid w:val="00CB265B"/>
    <w:rsid w:val="00CB35D0"/>
    <w:rsid w:val="00CB365C"/>
    <w:rsid w:val="00CB47A7"/>
    <w:rsid w:val="00CB647A"/>
    <w:rsid w:val="00CB6B69"/>
    <w:rsid w:val="00CC23E0"/>
    <w:rsid w:val="00CC2DF2"/>
    <w:rsid w:val="00CC32CD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3F6D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6D1"/>
    <w:rsid w:val="00D20E76"/>
    <w:rsid w:val="00D22483"/>
    <w:rsid w:val="00D22A1D"/>
    <w:rsid w:val="00D23327"/>
    <w:rsid w:val="00D270E6"/>
    <w:rsid w:val="00D322C8"/>
    <w:rsid w:val="00D3274F"/>
    <w:rsid w:val="00D36C71"/>
    <w:rsid w:val="00D37D7A"/>
    <w:rsid w:val="00D37F1C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62EB"/>
    <w:rsid w:val="00D81DAE"/>
    <w:rsid w:val="00D82FE1"/>
    <w:rsid w:val="00D83AFF"/>
    <w:rsid w:val="00D866AC"/>
    <w:rsid w:val="00D9105A"/>
    <w:rsid w:val="00D91807"/>
    <w:rsid w:val="00D91886"/>
    <w:rsid w:val="00D93294"/>
    <w:rsid w:val="00D935BA"/>
    <w:rsid w:val="00D935F2"/>
    <w:rsid w:val="00D94858"/>
    <w:rsid w:val="00D94F31"/>
    <w:rsid w:val="00D979BF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C169C"/>
    <w:rsid w:val="00DC1A8F"/>
    <w:rsid w:val="00DC2037"/>
    <w:rsid w:val="00DC36E9"/>
    <w:rsid w:val="00DC3705"/>
    <w:rsid w:val="00DC5E58"/>
    <w:rsid w:val="00DC745B"/>
    <w:rsid w:val="00DD0FED"/>
    <w:rsid w:val="00DD1205"/>
    <w:rsid w:val="00DD201A"/>
    <w:rsid w:val="00DD215A"/>
    <w:rsid w:val="00DD310F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1159"/>
    <w:rsid w:val="00DF132B"/>
    <w:rsid w:val="00DF1ED0"/>
    <w:rsid w:val="00DF3C2B"/>
    <w:rsid w:val="00DF5835"/>
    <w:rsid w:val="00DF6516"/>
    <w:rsid w:val="00DF7A23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6E07"/>
    <w:rsid w:val="00E22418"/>
    <w:rsid w:val="00E22810"/>
    <w:rsid w:val="00E23287"/>
    <w:rsid w:val="00E2591D"/>
    <w:rsid w:val="00E2643D"/>
    <w:rsid w:val="00E26F69"/>
    <w:rsid w:val="00E27DEA"/>
    <w:rsid w:val="00E30229"/>
    <w:rsid w:val="00E303DB"/>
    <w:rsid w:val="00E31B11"/>
    <w:rsid w:val="00E31B90"/>
    <w:rsid w:val="00E339A8"/>
    <w:rsid w:val="00E33FDE"/>
    <w:rsid w:val="00E34301"/>
    <w:rsid w:val="00E34864"/>
    <w:rsid w:val="00E3564B"/>
    <w:rsid w:val="00E401AC"/>
    <w:rsid w:val="00E4150E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0D81"/>
    <w:rsid w:val="00E51305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731CF"/>
    <w:rsid w:val="00E75809"/>
    <w:rsid w:val="00E772D0"/>
    <w:rsid w:val="00E81EE2"/>
    <w:rsid w:val="00E820CC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67A6"/>
    <w:rsid w:val="00EC6AB4"/>
    <w:rsid w:val="00EC78A9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1B9A"/>
    <w:rsid w:val="00F450A4"/>
    <w:rsid w:val="00F4689F"/>
    <w:rsid w:val="00F46ADF"/>
    <w:rsid w:val="00F470A7"/>
    <w:rsid w:val="00F4778B"/>
    <w:rsid w:val="00F518B5"/>
    <w:rsid w:val="00F51E41"/>
    <w:rsid w:val="00F54192"/>
    <w:rsid w:val="00F555F2"/>
    <w:rsid w:val="00F55888"/>
    <w:rsid w:val="00F5596B"/>
    <w:rsid w:val="00F55E52"/>
    <w:rsid w:val="00F60AE8"/>
    <w:rsid w:val="00F61D93"/>
    <w:rsid w:val="00F62B9A"/>
    <w:rsid w:val="00F63FE1"/>
    <w:rsid w:val="00F6549A"/>
    <w:rsid w:val="00F65CE6"/>
    <w:rsid w:val="00F66C36"/>
    <w:rsid w:val="00F67192"/>
    <w:rsid w:val="00F7112D"/>
    <w:rsid w:val="00F72FAE"/>
    <w:rsid w:val="00F7349B"/>
    <w:rsid w:val="00F73BBD"/>
    <w:rsid w:val="00F7474F"/>
    <w:rsid w:val="00F74C34"/>
    <w:rsid w:val="00F75FAD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5E1A"/>
    <w:rsid w:val="00FA6828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B11"/>
    <w:rsid w:val="00FC3C14"/>
    <w:rsid w:val="00FC494C"/>
    <w:rsid w:val="00FC66C5"/>
    <w:rsid w:val="00FC690A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777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11889-5333-4791-90E8-0BAB2E09D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1361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AFS</cp:lastModifiedBy>
  <cp:revision>3</cp:revision>
  <cp:lastPrinted>2023-10-08T21:05:00Z</cp:lastPrinted>
  <dcterms:created xsi:type="dcterms:W3CDTF">2023-11-10T16:20:00Z</dcterms:created>
  <dcterms:modified xsi:type="dcterms:W3CDTF">2023-11-12T15:48:00Z</dcterms:modified>
</cp:coreProperties>
</file>